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C17" w:rsidRPr="00D70ADF" w:rsidRDefault="00744C17" w:rsidP="00744C17">
      <w:pPr>
        <w:spacing w:line="560" w:lineRule="exact"/>
        <w:jc w:val="center"/>
        <w:rPr>
          <w:rFonts w:ascii="仿宋_GB2312" w:eastAsia="仿宋_GB2312" w:hAnsi="黑体"/>
          <w:sz w:val="32"/>
          <w:szCs w:val="32"/>
        </w:rPr>
      </w:pPr>
      <w:r w:rsidRPr="00744C17">
        <w:rPr>
          <w:rFonts w:ascii="黑体" w:eastAsia="黑体" w:hAnsi="黑体" w:hint="eastAsia"/>
          <w:sz w:val="32"/>
          <w:szCs w:val="32"/>
        </w:rPr>
        <w:t>《</w:t>
      </w:r>
      <w:r w:rsidR="008B693E">
        <w:rPr>
          <w:rFonts w:ascii="黑体" w:eastAsia="黑体" w:hAnsi="黑体" w:hint="eastAsia"/>
          <w:sz w:val="32"/>
          <w:szCs w:val="32"/>
        </w:rPr>
        <w:t>税收学</w:t>
      </w:r>
      <w:r w:rsidRPr="00744C17">
        <w:rPr>
          <w:rFonts w:ascii="黑体" w:eastAsia="黑体" w:hAnsi="黑体" w:hint="eastAsia"/>
          <w:sz w:val="32"/>
          <w:szCs w:val="32"/>
        </w:rPr>
        <w:t>》课程</w:t>
      </w:r>
      <w:r w:rsidRPr="00744C17">
        <w:rPr>
          <w:rFonts w:ascii="黑体" w:eastAsia="黑体" w:hAnsi="黑体" w:hint="eastAsia"/>
          <w:sz w:val="30"/>
          <w:szCs w:val="30"/>
        </w:rPr>
        <w:t>中英文简介（黑体，小三）</w:t>
      </w:r>
    </w:p>
    <w:p w:rsidR="00744C17" w:rsidRPr="00744C17" w:rsidRDefault="00F55D6C" w:rsidP="00744C17">
      <w:pPr>
        <w:spacing w:line="560" w:lineRule="exact"/>
        <w:jc w:val="center"/>
        <w:rPr>
          <w:rFonts w:ascii="仿宋_GB2312" w:eastAsia="仿宋_GB2312"/>
          <w:bCs/>
          <w:color w:val="000000"/>
          <w:kern w:val="0"/>
          <w:sz w:val="28"/>
          <w:szCs w:val="28"/>
        </w:rPr>
      </w:pPr>
      <w:r>
        <w:rPr>
          <w:rFonts w:eastAsia="仿宋_GB2312" w:hint="eastAsia"/>
          <w:bCs/>
          <w:color w:val="000000"/>
          <w:kern w:val="0"/>
          <w:sz w:val="28"/>
          <w:szCs w:val="28"/>
        </w:rPr>
        <w:t>Taxation</w:t>
      </w:r>
      <w:r w:rsidR="00744C17" w:rsidRPr="00744C17">
        <w:rPr>
          <w:rFonts w:eastAsia="仿宋_GB2312"/>
          <w:bCs/>
          <w:color w:val="000000"/>
          <w:kern w:val="0"/>
          <w:sz w:val="28"/>
          <w:szCs w:val="28"/>
        </w:rPr>
        <w:t>（</w:t>
      </w:r>
      <w:r w:rsidR="00744C17" w:rsidRPr="00744C17">
        <w:rPr>
          <w:rFonts w:eastAsia="仿宋_GB2312"/>
          <w:bCs/>
          <w:color w:val="000000"/>
          <w:kern w:val="0"/>
          <w:sz w:val="28"/>
          <w:szCs w:val="28"/>
        </w:rPr>
        <w:t>Times New Roman</w:t>
      </w:r>
      <w:r w:rsidR="00744C17" w:rsidRPr="00744C17">
        <w:rPr>
          <w:rFonts w:ascii="仿宋_GB2312" w:eastAsia="仿宋_GB2312" w:hint="eastAsia"/>
          <w:bCs/>
          <w:color w:val="000000"/>
          <w:kern w:val="0"/>
          <w:sz w:val="28"/>
          <w:szCs w:val="28"/>
        </w:rPr>
        <w:t>，四号）</w:t>
      </w:r>
    </w:p>
    <w:p w:rsidR="00744C17" w:rsidRPr="00D70ADF" w:rsidRDefault="00744C17" w:rsidP="00744C17">
      <w:pPr>
        <w:spacing w:line="500" w:lineRule="exact"/>
        <w:rPr>
          <w:rFonts w:ascii="仿宋_GB2312" w:eastAsia="仿宋_GB2312" w:hAnsi="宋体"/>
          <w:sz w:val="32"/>
          <w:szCs w:val="32"/>
        </w:rPr>
      </w:pPr>
    </w:p>
    <w:p w:rsidR="00744C17" w:rsidRPr="00456152" w:rsidRDefault="00744C17" w:rsidP="00744C17">
      <w:pPr>
        <w:tabs>
          <w:tab w:val="left" w:pos="3990"/>
        </w:tabs>
        <w:spacing w:line="500" w:lineRule="exact"/>
        <w:rPr>
          <w:rFonts w:ascii="宋体" w:hAnsi="宋体"/>
          <w:szCs w:val="21"/>
        </w:rPr>
      </w:pPr>
      <w:r w:rsidRPr="00D67057">
        <w:rPr>
          <w:rFonts w:ascii="黑体" w:eastAsia="黑体" w:hAnsi="黑体" w:hint="eastAsia"/>
          <w:szCs w:val="21"/>
        </w:rPr>
        <w:t>课程代码：</w:t>
      </w:r>
      <w:r w:rsidR="00587969" w:rsidRPr="00587969">
        <w:rPr>
          <w:rFonts w:ascii="黑体" w:eastAsia="黑体" w:hAnsi="黑体"/>
          <w:color w:val="000000"/>
          <w:szCs w:val="21"/>
        </w:rPr>
        <w:t>090662A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Code</w:t>
      </w:r>
      <w:r w:rsidRPr="00D67057">
        <w:rPr>
          <w:rFonts w:eastAsia="仿宋_GB2312"/>
          <w:b/>
          <w:szCs w:val="21"/>
        </w:rPr>
        <w:t>：</w:t>
      </w:r>
      <w:r w:rsidR="00587969" w:rsidRPr="00587969">
        <w:rPr>
          <w:rFonts w:eastAsia="黑体"/>
          <w:color w:val="000000"/>
          <w:szCs w:val="21"/>
        </w:rPr>
        <w:t>090662A</w:t>
      </w:r>
      <w:bookmarkStart w:id="0" w:name="_GoBack"/>
      <w:bookmarkEnd w:id="0"/>
      <w:r w:rsidR="00F55D6C" w:rsidRPr="00456152">
        <w:rPr>
          <w:rFonts w:ascii="宋体" w:hAnsi="宋体"/>
          <w:szCs w:val="21"/>
        </w:rPr>
        <w:t xml:space="preserve"> </w:t>
      </w:r>
    </w:p>
    <w:p w:rsidR="00744C17" w:rsidRPr="00D67057" w:rsidRDefault="00744C17" w:rsidP="00744C17">
      <w:pPr>
        <w:tabs>
          <w:tab w:val="left" w:pos="4111"/>
        </w:tabs>
        <w:spacing w:line="500" w:lineRule="exact"/>
        <w:rPr>
          <w:rFonts w:eastAsia="仿宋_GB2312"/>
          <w:b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课程名称：</w:t>
      </w:r>
      <w:r w:rsidR="00F55D6C">
        <w:rPr>
          <w:rFonts w:ascii="黑体" w:eastAsia="黑体" w:hAnsi="黑体" w:hint="eastAsia"/>
          <w:szCs w:val="21"/>
        </w:rPr>
        <w:t>税收学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Course Name</w:t>
      </w:r>
      <w:r w:rsidRPr="00D67057">
        <w:rPr>
          <w:rFonts w:eastAsia="仿宋_GB2312"/>
          <w:b/>
          <w:szCs w:val="21"/>
        </w:rPr>
        <w:t>：</w:t>
      </w:r>
      <w:r w:rsidR="00F55D6C">
        <w:rPr>
          <w:rFonts w:eastAsia="仿宋_GB2312" w:hint="eastAsia"/>
          <w:b/>
          <w:szCs w:val="21"/>
        </w:rPr>
        <w:t>Taxation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学时：</w:t>
      </w:r>
      <w:r w:rsidR="00F55D6C">
        <w:rPr>
          <w:rFonts w:ascii="黑体" w:eastAsia="黑体" w:hAnsi="黑体" w:hint="eastAsia"/>
          <w:szCs w:val="21"/>
        </w:rPr>
        <w:t>32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Periods</w:t>
      </w:r>
      <w:r w:rsidRPr="00D67057">
        <w:rPr>
          <w:rFonts w:eastAsia="仿宋_GB2312" w:hint="eastAsia"/>
          <w:b/>
          <w:szCs w:val="21"/>
        </w:rPr>
        <w:t>：</w:t>
      </w:r>
      <w:r w:rsidR="00F55D6C">
        <w:rPr>
          <w:rFonts w:eastAsia="仿宋_GB2312" w:hint="eastAsia"/>
          <w:b/>
          <w:szCs w:val="21"/>
        </w:rPr>
        <w:t>32</w:t>
      </w:r>
    </w:p>
    <w:p w:rsidR="00744C17" w:rsidRPr="00D70ADF" w:rsidRDefault="00744C17" w:rsidP="00744C17">
      <w:pPr>
        <w:tabs>
          <w:tab w:val="left" w:pos="4111"/>
        </w:tabs>
        <w:spacing w:line="500" w:lineRule="exact"/>
        <w:rPr>
          <w:rFonts w:ascii="仿宋_GB2312" w:eastAsia="仿宋_GB2312"/>
          <w:sz w:val="32"/>
          <w:szCs w:val="32"/>
        </w:rPr>
      </w:pPr>
      <w:r w:rsidRPr="00D67057">
        <w:rPr>
          <w:rFonts w:ascii="黑体" w:eastAsia="黑体" w:hAnsi="黑体" w:hint="eastAsia"/>
          <w:szCs w:val="21"/>
        </w:rPr>
        <w:t>学分：</w:t>
      </w:r>
      <w:r w:rsidR="00F55D6C">
        <w:rPr>
          <w:rFonts w:ascii="黑体" w:eastAsia="黑体" w:hAnsi="黑体" w:hint="eastAsia"/>
          <w:szCs w:val="21"/>
        </w:rPr>
        <w:t>2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/>
          <w:b/>
          <w:szCs w:val="21"/>
        </w:rPr>
        <w:t>Credits</w:t>
      </w:r>
      <w:r w:rsidRPr="00D67057">
        <w:rPr>
          <w:rFonts w:eastAsia="仿宋_GB2312"/>
          <w:b/>
          <w:szCs w:val="21"/>
        </w:rPr>
        <w:t>：</w:t>
      </w:r>
      <w:r w:rsidR="00F55D6C">
        <w:rPr>
          <w:rFonts w:eastAsia="仿宋_GB2312" w:hint="eastAsia"/>
          <w:b/>
          <w:szCs w:val="21"/>
        </w:rPr>
        <w:t>2</w:t>
      </w:r>
    </w:p>
    <w:p w:rsidR="00744C17" w:rsidRPr="00D67057" w:rsidRDefault="00744C17" w:rsidP="00744C17">
      <w:pPr>
        <w:tabs>
          <w:tab w:val="left" w:pos="4111"/>
        </w:tabs>
        <w:spacing w:line="500" w:lineRule="exact"/>
        <w:rPr>
          <w:rFonts w:ascii="黑体" w:eastAsia="黑体" w:hAnsi="黑体"/>
          <w:szCs w:val="21"/>
        </w:rPr>
      </w:pPr>
      <w:r w:rsidRPr="00D67057">
        <w:rPr>
          <w:rFonts w:ascii="黑体" w:eastAsia="黑体" w:hAnsi="黑体" w:hint="eastAsia"/>
          <w:szCs w:val="21"/>
        </w:rPr>
        <w:t>考核方式：</w:t>
      </w:r>
      <w:r w:rsidR="00F55D6C">
        <w:rPr>
          <w:rFonts w:ascii="黑体" w:eastAsia="黑体" w:hAnsi="黑体" w:hint="eastAsia"/>
          <w:szCs w:val="21"/>
        </w:rPr>
        <w:t>闭卷</w:t>
      </w:r>
      <w:r w:rsidRPr="00D67057">
        <w:rPr>
          <w:rFonts w:ascii="黑体" w:eastAsia="黑体" w:hAnsi="黑体" w:hint="eastAsia"/>
          <w:szCs w:val="21"/>
        </w:rPr>
        <w:tab/>
      </w:r>
      <w:r w:rsidRPr="00D67057">
        <w:rPr>
          <w:rFonts w:eastAsia="仿宋_GB2312" w:hint="eastAsia"/>
          <w:b/>
          <w:szCs w:val="21"/>
        </w:rPr>
        <w:t>Assessment</w:t>
      </w:r>
      <w:r w:rsidRPr="00D67057">
        <w:rPr>
          <w:rFonts w:eastAsia="仿宋_GB2312" w:hint="eastAsia"/>
          <w:b/>
          <w:szCs w:val="21"/>
        </w:rPr>
        <w:t>：</w:t>
      </w:r>
      <w:r w:rsidR="00F55D6C">
        <w:rPr>
          <w:rFonts w:eastAsia="仿宋_GB2312" w:hint="eastAsia"/>
          <w:b/>
          <w:szCs w:val="21"/>
        </w:rPr>
        <w:t>close</w:t>
      </w:r>
    </w:p>
    <w:p w:rsidR="00744C17" w:rsidRPr="00581186" w:rsidRDefault="00744C17" w:rsidP="00744C17">
      <w:pPr>
        <w:tabs>
          <w:tab w:val="left" w:pos="4111"/>
        </w:tabs>
        <w:spacing w:line="500" w:lineRule="exact"/>
        <w:jc w:val="left"/>
        <w:rPr>
          <w:rFonts w:eastAsia="仿宋_GB2312"/>
          <w:b/>
          <w:szCs w:val="21"/>
        </w:rPr>
      </w:pPr>
      <w:r w:rsidRPr="00D67057">
        <w:rPr>
          <w:rFonts w:ascii="黑体" w:eastAsia="黑体" w:hAnsi="黑体" w:hint="eastAsia"/>
          <w:szCs w:val="21"/>
        </w:rPr>
        <w:t>先修课程</w:t>
      </w:r>
      <w:r w:rsidRPr="00F55D6C">
        <w:rPr>
          <w:rFonts w:ascii="黑体" w:eastAsia="黑体" w:hAnsi="黑体" w:hint="eastAsia"/>
          <w:szCs w:val="21"/>
        </w:rPr>
        <w:t>：</w:t>
      </w:r>
      <w:r w:rsidR="00F55D6C" w:rsidRPr="00F55D6C">
        <w:rPr>
          <w:rFonts w:ascii="黑体" w:eastAsia="黑体" w:hAnsi="黑体" w:hint="eastAsia"/>
          <w:szCs w:val="21"/>
        </w:rPr>
        <w:t>微观经济学、宏观经济学</w:t>
      </w:r>
      <w:r w:rsidRPr="00D70ADF">
        <w:rPr>
          <w:rFonts w:ascii="仿宋_GB2312" w:eastAsia="仿宋_GB2312" w:hint="eastAsia"/>
          <w:sz w:val="32"/>
          <w:szCs w:val="32"/>
        </w:rPr>
        <w:tab/>
      </w:r>
      <w:r w:rsidRPr="00D67057">
        <w:rPr>
          <w:rFonts w:eastAsia="仿宋_GB2312" w:hint="eastAsia"/>
          <w:b/>
          <w:szCs w:val="21"/>
        </w:rPr>
        <w:t>Preparatory Courses</w:t>
      </w:r>
      <w:r w:rsidRPr="00D67057">
        <w:rPr>
          <w:rFonts w:eastAsia="仿宋_GB2312" w:hint="eastAsia"/>
          <w:b/>
          <w:szCs w:val="21"/>
        </w:rPr>
        <w:t>：</w:t>
      </w:r>
      <w:r w:rsidR="00581186" w:rsidRPr="00581186">
        <w:rPr>
          <w:rFonts w:eastAsia="仿宋_GB2312"/>
          <w:b/>
          <w:szCs w:val="21"/>
        </w:rPr>
        <w:t>micro and macro-economics</w:t>
      </w:r>
    </w:p>
    <w:p w:rsidR="00744C17" w:rsidRPr="00D70ADF" w:rsidRDefault="00744C17" w:rsidP="00744C17">
      <w:pPr>
        <w:widowControl/>
        <w:spacing w:line="500" w:lineRule="exact"/>
        <w:jc w:val="left"/>
        <w:rPr>
          <w:rFonts w:ascii="仿宋_GB2312" w:eastAsia="仿宋_GB2312"/>
          <w:kern w:val="0"/>
          <w:sz w:val="32"/>
          <w:szCs w:val="32"/>
        </w:rPr>
      </w:pPr>
    </w:p>
    <w:p w:rsidR="007F7FE3" w:rsidRPr="007F7FE3" w:rsidRDefault="00744C17" w:rsidP="007F7FE3">
      <w:pPr>
        <w:pStyle w:val="a6"/>
        <w:spacing w:before="0" w:beforeAutospacing="0" w:after="0" w:afterAutospacing="0" w:line="500" w:lineRule="exact"/>
        <w:ind w:firstLineChars="200" w:firstLine="420"/>
        <w:jc w:val="both"/>
        <w:rPr>
          <w:rFonts w:cs="Times New Roman"/>
          <w:sz w:val="21"/>
          <w:szCs w:val="21"/>
        </w:rPr>
      </w:pPr>
      <w:r w:rsidRPr="007F7FE3">
        <w:rPr>
          <w:rFonts w:cs="Times New Roman" w:hint="eastAsia"/>
          <w:sz w:val="21"/>
          <w:szCs w:val="21"/>
        </w:rPr>
        <w:t>《</w:t>
      </w:r>
      <w:r w:rsidR="007F7FE3" w:rsidRPr="007F7FE3">
        <w:rPr>
          <w:rFonts w:cs="Times New Roman" w:hint="eastAsia"/>
          <w:sz w:val="21"/>
          <w:szCs w:val="21"/>
        </w:rPr>
        <w:t>税收学</w:t>
      </w:r>
      <w:r w:rsidRPr="007F7FE3">
        <w:rPr>
          <w:rFonts w:cs="Times New Roman" w:hint="eastAsia"/>
          <w:sz w:val="21"/>
          <w:szCs w:val="21"/>
        </w:rPr>
        <w:t>》是为</w:t>
      </w:r>
      <w:r w:rsidR="007F7FE3" w:rsidRPr="007F7FE3">
        <w:rPr>
          <w:rFonts w:cs="Times New Roman" w:hint="eastAsia"/>
          <w:sz w:val="21"/>
          <w:szCs w:val="21"/>
        </w:rPr>
        <w:t>税收学专业第一学生开设的一门专业必修课，在学科体系中起着衔接一般经济理论课和税收业务课的中介作用。课程设置目的是通过讲授税收相关理论与基本概念，</w:t>
      </w:r>
      <w:r w:rsidR="007F7FE3">
        <w:rPr>
          <w:rFonts w:cs="Times New Roman" w:hint="eastAsia"/>
          <w:sz w:val="21"/>
          <w:szCs w:val="21"/>
        </w:rPr>
        <w:t>使学生对税收以及税收学专业有全面的了解，</w:t>
      </w:r>
      <w:r w:rsidR="007F7FE3" w:rsidRPr="007F7FE3">
        <w:rPr>
          <w:rFonts w:cs="Times New Roman" w:hint="eastAsia"/>
          <w:sz w:val="21"/>
          <w:szCs w:val="21"/>
        </w:rPr>
        <w:t>为学生今后</w:t>
      </w:r>
      <w:r w:rsidR="007F7FE3">
        <w:rPr>
          <w:rFonts w:cs="Times New Roman" w:hint="eastAsia"/>
          <w:sz w:val="21"/>
          <w:szCs w:val="21"/>
        </w:rPr>
        <w:t>其他</w:t>
      </w:r>
      <w:r w:rsidR="007F7FE3" w:rsidRPr="007F7FE3">
        <w:rPr>
          <w:rFonts w:cs="Times New Roman" w:hint="eastAsia"/>
          <w:sz w:val="21"/>
          <w:szCs w:val="21"/>
        </w:rPr>
        <w:t>相关</w:t>
      </w:r>
      <w:r w:rsidR="007F7FE3">
        <w:rPr>
          <w:rFonts w:cs="Times New Roman" w:hint="eastAsia"/>
          <w:sz w:val="21"/>
          <w:szCs w:val="21"/>
        </w:rPr>
        <w:t>专业</w:t>
      </w:r>
      <w:r w:rsidR="007F7FE3" w:rsidRPr="007F7FE3">
        <w:rPr>
          <w:rFonts w:cs="Times New Roman" w:hint="eastAsia"/>
          <w:sz w:val="21"/>
          <w:szCs w:val="21"/>
        </w:rPr>
        <w:t>课程</w:t>
      </w:r>
      <w:r w:rsidR="007F7FE3">
        <w:rPr>
          <w:rFonts w:cs="Times New Roman" w:hint="eastAsia"/>
          <w:sz w:val="21"/>
          <w:szCs w:val="21"/>
        </w:rPr>
        <w:t>的学习打下</w:t>
      </w:r>
      <w:r w:rsidR="007F7FE3" w:rsidRPr="007F7FE3">
        <w:rPr>
          <w:rFonts w:cs="Times New Roman" w:hint="eastAsia"/>
          <w:sz w:val="21"/>
          <w:szCs w:val="21"/>
        </w:rPr>
        <w:t>良好的理论基础。</w:t>
      </w:r>
    </w:p>
    <w:p w:rsidR="00744C17" w:rsidRPr="00D67057" w:rsidRDefault="007F7FE3" w:rsidP="00744C17">
      <w:pPr>
        <w:widowControl/>
        <w:spacing w:line="500" w:lineRule="exact"/>
        <w:ind w:firstLineChars="200" w:firstLine="420"/>
        <w:jc w:val="left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本课程分为八个章节，分别是导论、税收职能、税收原则、税收负担、税收制度、税收分权、税收管理、税收秩序。</w:t>
      </w:r>
    </w:p>
    <w:p w:rsidR="001E596A" w:rsidRPr="00A90350" w:rsidRDefault="001E596A" w:rsidP="001E596A">
      <w:pPr>
        <w:ind w:firstLineChars="150" w:firstLine="360"/>
        <w:rPr>
          <w:sz w:val="24"/>
        </w:rPr>
      </w:pPr>
      <w:r>
        <w:rPr>
          <w:rFonts w:hint="eastAsia"/>
          <w:sz w:val="24"/>
        </w:rPr>
        <w:t>"</w:t>
      </w:r>
      <w:r w:rsidRPr="00D119DD">
        <w:rPr>
          <w:sz w:val="24"/>
        </w:rPr>
        <w:t>Taxation</w:t>
      </w:r>
      <w:r>
        <w:rPr>
          <w:rFonts w:hint="eastAsia"/>
          <w:sz w:val="24"/>
        </w:rPr>
        <w:t xml:space="preserve">" is a major compulsory course set up for students who major in taxation, </w:t>
      </w:r>
      <w:r w:rsidR="005032F9">
        <w:rPr>
          <w:rFonts w:hint="eastAsia"/>
          <w:sz w:val="24"/>
        </w:rPr>
        <w:t>which</w:t>
      </w:r>
      <w:r>
        <w:rPr>
          <w:rFonts w:hint="eastAsia"/>
          <w:sz w:val="24"/>
        </w:rPr>
        <w:t xml:space="preserve"> connects the general economic theory courses with taxation operation courses </w:t>
      </w:r>
      <w:r w:rsidRPr="00303656">
        <w:rPr>
          <w:sz w:val="24"/>
        </w:rPr>
        <w:t>in the disciplinary system</w:t>
      </w:r>
      <w:r>
        <w:rPr>
          <w:rFonts w:hint="eastAsia"/>
          <w:sz w:val="24"/>
        </w:rPr>
        <w:t xml:space="preserve">. Setting up the course is to help students acquire a </w:t>
      </w:r>
      <w:r>
        <w:rPr>
          <w:sz w:val="24"/>
        </w:rPr>
        <w:t>comprehensive</w:t>
      </w:r>
      <w:r>
        <w:rPr>
          <w:rFonts w:hint="eastAsia"/>
          <w:sz w:val="24"/>
        </w:rPr>
        <w:t xml:space="preserve"> understanding of taxation through the teaching of taxation relevance theory and fundamental concepts. Moreover, it can also help students equip with well-established</w:t>
      </w:r>
      <w:r w:rsidRPr="00D119DD">
        <w:rPr>
          <w:sz w:val="24"/>
        </w:rPr>
        <w:t xml:space="preserve"> theoretical</w:t>
      </w:r>
      <w:r>
        <w:rPr>
          <w:rFonts w:hint="eastAsia"/>
          <w:sz w:val="24"/>
        </w:rPr>
        <w:t xml:space="preserve"> foundation in the course of other related professional curriculum</w:t>
      </w:r>
      <w:r>
        <w:rPr>
          <w:sz w:val="24"/>
        </w:rPr>
        <w:t>’</w:t>
      </w:r>
      <w:r>
        <w:rPr>
          <w:rFonts w:hint="eastAsia"/>
          <w:sz w:val="24"/>
        </w:rPr>
        <w:t>s learning.</w:t>
      </w:r>
    </w:p>
    <w:p w:rsidR="001E596A" w:rsidRPr="00D119DD" w:rsidRDefault="001E596A" w:rsidP="001E596A">
      <w:pPr>
        <w:ind w:firstLineChars="200" w:firstLine="480"/>
        <w:rPr>
          <w:sz w:val="24"/>
        </w:rPr>
      </w:pPr>
      <w:r w:rsidRPr="00296F60">
        <w:rPr>
          <w:sz w:val="24"/>
        </w:rPr>
        <w:t xml:space="preserve">This course </w:t>
      </w:r>
      <w:r>
        <w:rPr>
          <w:rFonts w:hint="eastAsia"/>
          <w:sz w:val="24"/>
        </w:rPr>
        <w:t>has</w:t>
      </w:r>
      <w:r w:rsidRPr="00296F60">
        <w:rPr>
          <w:sz w:val="24"/>
        </w:rPr>
        <w:t xml:space="preserve"> eight chapters</w:t>
      </w:r>
      <w:r>
        <w:rPr>
          <w:rFonts w:hint="eastAsia"/>
          <w:sz w:val="24"/>
        </w:rPr>
        <w:t xml:space="preserve">: </w:t>
      </w:r>
      <w:r w:rsidRPr="00296F60">
        <w:rPr>
          <w:sz w:val="24"/>
        </w:rPr>
        <w:t>respectively</w:t>
      </w:r>
      <w:r>
        <w:rPr>
          <w:sz w:val="24"/>
        </w:rPr>
        <w:t xml:space="preserve"> introduction, </w:t>
      </w:r>
      <w:r>
        <w:rPr>
          <w:rFonts w:hint="eastAsia"/>
          <w:sz w:val="24"/>
        </w:rPr>
        <w:t>tax</w:t>
      </w:r>
      <w:r w:rsidRPr="00296F60">
        <w:rPr>
          <w:sz w:val="24"/>
        </w:rPr>
        <w:t xml:space="preserve"> functions</w:t>
      </w:r>
      <w:r>
        <w:rPr>
          <w:rFonts w:hint="eastAsia"/>
          <w:sz w:val="24"/>
        </w:rPr>
        <w:t xml:space="preserve">, tax principles, </w:t>
      </w:r>
      <w:r w:rsidRPr="00296F60">
        <w:rPr>
          <w:sz w:val="24"/>
        </w:rPr>
        <w:t xml:space="preserve">tax </w:t>
      </w:r>
      <w:r>
        <w:rPr>
          <w:rFonts w:hint="eastAsia"/>
          <w:sz w:val="24"/>
        </w:rPr>
        <w:t>incidence</w:t>
      </w:r>
      <w:r w:rsidRPr="00296F60">
        <w:rPr>
          <w:sz w:val="24"/>
        </w:rPr>
        <w:t xml:space="preserve">, tax system, tax decentralization, tax </w:t>
      </w:r>
      <w:r>
        <w:rPr>
          <w:rFonts w:hint="eastAsia"/>
          <w:sz w:val="24"/>
        </w:rPr>
        <w:t>administration</w:t>
      </w:r>
      <w:r>
        <w:rPr>
          <w:sz w:val="24"/>
        </w:rPr>
        <w:t xml:space="preserve"> and </w:t>
      </w:r>
      <w:r w:rsidRPr="00296F60">
        <w:rPr>
          <w:sz w:val="24"/>
        </w:rPr>
        <w:t>tax order.</w:t>
      </w:r>
    </w:p>
    <w:p w:rsidR="00744C17" w:rsidRPr="001E596A" w:rsidRDefault="00744C17" w:rsidP="00744C17">
      <w:pPr>
        <w:widowControl/>
        <w:spacing w:line="500" w:lineRule="exact"/>
        <w:ind w:firstLineChars="200" w:firstLine="640"/>
        <w:jc w:val="left"/>
        <w:rPr>
          <w:rStyle w:val="longtext1"/>
          <w:rFonts w:ascii="仿宋_GB2312" w:eastAsia="仿宋_GB2312"/>
          <w:color w:val="000000"/>
          <w:sz w:val="32"/>
          <w:szCs w:val="32"/>
        </w:rPr>
      </w:pPr>
    </w:p>
    <w:sectPr w:rsidR="00744C17" w:rsidRPr="001E596A" w:rsidSect="000A24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2DB6" w:rsidRDefault="00D82DB6" w:rsidP="008B693E">
      <w:r>
        <w:separator/>
      </w:r>
    </w:p>
  </w:endnote>
  <w:endnote w:type="continuationSeparator" w:id="0">
    <w:p w:rsidR="00D82DB6" w:rsidRDefault="00D82DB6" w:rsidP="008B69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38CF7CFA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2DB6" w:rsidRDefault="00D82DB6" w:rsidP="008B693E">
      <w:r>
        <w:separator/>
      </w:r>
    </w:p>
  </w:footnote>
  <w:footnote w:type="continuationSeparator" w:id="0">
    <w:p w:rsidR="00D82DB6" w:rsidRDefault="00D82DB6" w:rsidP="008B69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C17"/>
    <w:rsid w:val="0003498B"/>
    <w:rsid w:val="000922FC"/>
    <w:rsid w:val="000A2402"/>
    <w:rsid w:val="001E596A"/>
    <w:rsid w:val="005032F9"/>
    <w:rsid w:val="00581186"/>
    <w:rsid w:val="00587969"/>
    <w:rsid w:val="00744C17"/>
    <w:rsid w:val="0075594C"/>
    <w:rsid w:val="007E2545"/>
    <w:rsid w:val="007F7FE3"/>
    <w:rsid w:val="00840709"/>
    <w:rsid w:val="008B693E"/>
    <w:rsid w:val="0093496B"/>
    <w:rsid w:val="00A615A2"/>
    <w:rsid w:val="00C7059A"/>
    <w:rsid w:val="00D82DB6"/>
    <w:rsid w:val="00F55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B5E0015-972B-4F81-A9D8-03958EA8D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C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ongtext1">
    <w:name w:val="long_text1"/>
    <w:uiPriority w:val="99"/>
    <w:rsid w:val="00744C17"/>
    <w:rPr>
      <w:rFonts w:cs="Times New Roman"/>
      <w:sz w:val="20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8B69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693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69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693E"/>
    <w:rPr>
      <w:rFonts w:ascii="Times New Roman" w:eastAsia="宋体" w:hAnsi="Times New Roman" w:cs="Times New Roman"/>
      <w:sz w:val="18"/>
      <w:szCs w:val="18"/>
    </w:rPr>
  </w:style>
  <w:style w:type="character" w:styleId="a5">
    <w:name w:val="Emphasis"/>
    <w:basedOn w:val="a0"/>
    <w:uiPriority w:val="20"/>
    <w:qFormat/>
    <w:rsid w:val="00581186"/>
    <w:rPr>
      <w:i w:val="0"/>
      <w:iCs w:val="0"/>
      <w:color w:val="CC0000"/>
    </w:rPr>
  </w:style>
  <w:style w:type="paragraph" w:styleId="a6">
    <w:name w:val="Body Text Indent"/>
    <w:basedOn w:val="a"/>
    <w:link w:val="Char1"/>
    <w:rsid w:val="007F7FE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正文文本缩进 Char"/>
    <w:basedOn w:val="a0"/>
    <w:link w:val="a6"/>
    <w:rsid w:val="007F7FE3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0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</dc:creator>
  <cp:keywords/>
  <dc:description/>
  <cp:lastModifiedBy>Dell</cp:lastModifiedBy>
  <cp:revision>2</cp:revision>
  <dcterms:created xsi:type="dcterms:W3CDTF">2017-11-22T05:51:00Z</dcterms:created>
  <dcterms:modified xsi:type="dcterms:W3CDTF">2017-11-22T05:51:00Z</dcterms:modified>
</cp:coreProperties>
</file>